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F2" w:rsidRPr="00726AF2" w:rsidRDefault="00726AF2" w:rsidP="00726AF2">
      <w:pPr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Подготовка к экзаменам!</w:t>
      </w:r>
    </w:p>
    <w:p w:rsidR="00726AF2" w:rsidRPr="00726AF2" w:rsidRDefault="00726AF2" w:rsidP="00726AF2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726AF2" w:rsidRPr="00726AF2" w:rsidRDefault="00726AF2" w:rsidP="00726AF2">
      <w:pPr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Любой экзамен - это мощный стресс, серьезно влияющий на здоровье. Интенсивная умственная деятельность, нагрузка на одни и те же мышцы и органы из-за длительного сидения за учебниками, нарушение режима сна и отдыха и, главным образом, эмоциональные переживания приводят к перенапряжению нервной системы.</w:t>
      </w:r>
    </w:p>
    <w:p w:rsidR="00726AF2" w:rsidRPr="00726AF2" w:rsidRDefault="00726AF2" w:rsidP="00726AF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726AF2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shd w:val="clear" w:color="auto" w:fill="FFFFFF"/>
        </w:rPr>
        <w:t>Советы педагога-психолога выпускникам</w:t>
      </w:r>
      <w:r w:rsidRPr="00726AF2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shd w:val="clear" w:color="auto" w:fill="FFFFFF"/>
          <w:lang w:val="en-US"/>
        </w:rPr>
        <w:t>:</w:t>
      </w:r>
    </w:p>
    <w:p w:rsidR="00513780" w:rsidRDefault="00726AF2" w:rsidP="00726AF2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</w:pPr>
      <w:r w:rsidRPr="0051378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513780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Сдача экзамена - лишь одно из жизненных испытаний, многих из которых еще предстоит пройти.</w:t>
      </w:r>
      <w:r w:rsidR="00513780" w:rsidRPr="00513780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Необходимо признать, что это сложный период. Но и о нем останутся лишь воспоминания.</w:t>
      </w:r>
    </w:p>
    <w:p w:rsidR="00726AF2" w:rsidRPr="00513780" w:rsidRDefault="00726AF2" w:rsidP="00726AF2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</w:pPr>
      <w:r w:rsidRPr="00513780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При правильном подходе экзамены могут служить средством самоутверждения и повышением личностной самооценки.</w:t>
      </w:r>
      <w:r w:rsidR="00513780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</w:t>
      </w:r>
    </w:p>
    <w:p w:rsidR="00726AF2" w:rsidRPr="00726AF2" w:rsidRDefault="00726AF2" w:rsidP="00726AF2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</w:pPr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="00513780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</w:t>
      </w:r>
    </w:p>
    <w:p w:rsidR="00726AF2" w:rsidRPr="00726AF2" w:rsidRDefault="00726AF2" w:rsidP="00726AF2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</w:pPr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Не стоит бояться ошибок. Известно, что не ошибается тот, кто ничего не делает.</w:t>
      </w:r>
    </w:p>
    <w:p w:rsidR="00726AF2" w:rsidRPr="00726AF2" w:rsidRDefault="00726AF2" w:rsidP="00726AF2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</w:pPr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Люди, настроенные на успех, добиваются в жизни гораздо больше, чем те, кто старается избегать неудач.</w:t>
      </w:r>
      <w:r w:rsidR="00513780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Нельзя бояться трудностей, необходимо учиться их преодолевать.</w:t>
      </w:r>
    </w:p>
    <w:p w:rsidR="00726AF2" w:rsidRPr="00726AF2" w:rsidRDefault="00726AF2" w:rsidP="00513780">
      <w:pPr>
        <w:spacing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shd w:val="clear" w:color="auto" w:fill="FFFFFF"/>
        </w:rPr>
      </w:pPr>
      <w:r w:rsidRPr="00726AF2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shd w:val="clear" w:color="auto" w:fill="FFFFFF"/>
        </w:rPr>
        <w:t>Подготовка к экзамену</w:t>
      </w:r>
    </w:p>
    <w:p w:rsidR="00726AF2" w:rsidRPr="00726AF2" w:rsidRDefault="00726AF2" w:rsidP="00726AF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</w:pPr>
      <w:r w:rsidRPr="00726AF2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shd w:val="clear" w:color="auto" w:fill="FFFFFF"/>
        </w:rPr>
        <w:t>Сначала подготовьте место для занятий:</w:t>
      </w:r>
      <w:r w:rsidRPr="00726AF2">
        <w:rPr>
          <w:rStyle w:val="apple-converted-space"/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 </w:t>
      </w:r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уберите со стола лишние вещи, удобно расположите нужные учебники, пособия, тетради, бумагу, карандаши и т.п.</w:t>
      </w:r>
    </w:p>
    <w:p w:rsidR="00726AF2" w:rsidRPr="00726AF2" w:rsidRDefault="00726AF2" w:rsidP="00726AF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</w:pPr>
      <w:r w:rsidRPr="00726AF2">
        <w:rPr>
          <w:rStyle w:val="submenu-table"/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shd w:val="clear" w:color="auto" w:fill="FFFFFF"/>
        </w:rPr>
        <w:t>Составьте план занятий на каждый день</w:t>
      </w:r>
      <w:r w:rsidRPr="00726AF2">
        <w:rPr>
          <w:rStyle w:val="apple-converted-space"/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 </w:t>
      </w:r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подготовки, необходимо четко определить, что именно сегодня будет изучаться.</w:t>
      </w:r>
      <w:r w:rsidR="00513780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</w:t>
      </w:r>
    </w:p>
    <w:p w:rsidR="00726AF2" w:rsidRPr="00726AF2" w:rsidRDefault="00726AF2" w:rsidP="00726AF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</w:pPr>
      <w:r w:rsidRPr="00726AF2">
        <w:rPr>
          <w:rStyle w:val="submenu-table"/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shd w:val="clear" w:color="auto" w:fill="FFFFFF"/>
        </w:rPr>
        <w:t>Начните с самого трудного</w:t>
      </w:r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, с того раздела, который знаете хуже всего. Но если Вам трудно «раскачаться», можно начать с того материала, который Вам больше всего интересен и приятен. Возможно, постепенно войдёте в рабочий ритм.</w:t>
      </w:r>
    </w:p>
    <w:p w:rsidR="00726AF2" w:rsidRPr="00726AF2" w:rsidRDefault="00726AF2" w:rsidP="00726AF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</w:pPr>
      <w:r w:rsidRPr="00726AF2">
        <w:rPr>
          <w:rStyle w:val="submenu-table"/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shd w:val="clear" w:color="auto" w:fill="FFFFFF"/>
        </w:rPr>
        <w:t>Чередуйте занятия и отдых</w:t>
      </w:r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, скажем, 45 минут занятий, затем 10 минут — перерыв. Не надо стремиться к тому, чтобы прочитать и запомнить наизусть весь учебник. Полезно</w:t>
      </w:r>
      <w:r w:rsidR="00F7319F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осмысленно </w:t>
      </w:r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структурировать материал за счет составления планов, схем, причем желательно на бумаге.</w:t>
      </w:r>
    </w:p>
    <w:p w:rsidR="00726AF2" w:rsidRPr="00726AF2" w:rsidRDefault="00726AF2" w:rsidP="00726AF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</w:pPr>
      <w:r w:rsidRPr="00726AF2">
        <w:rPr>
          <w:rStyle w:val="apple-converted-space"/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shd w:val="clear" w:color="auto" w:fill="FFFFFF"/>
        </w:rPr>
        <w:t> </w:t>
      </w:r>
      <w:r w:rsidRPr="00726AF2">
        <w:rPr>
          <w:rStyle w:val="submenu-table"/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shd w:val="clear" w:color="auto" w:fill="FFFFFF"/>
        </w:rPr>
        <w:t>Накануне экзамена</w:t>
      </w:r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. С вечера накануне экзамена перестаньте готовиться, необходимо выспаться как можно лучше, чтобы встать отдохнувшим, с ощущением «боевого» настроя. В пункт сдачи экзамена Вы должны явиться, не опаздывая, лучше заранее. </w:t>
      </w:r>
    </w:p>
    <w:p w:rsidR="00726AF2" w:rsidRPr="00726AF2" w:rsidRDefault="00726AF2" w:rsidP="00726AF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</w:pPr>
      <w:r w:rsidRPr="00726AF2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shd w:val="clear" w:color="auto" w:fill="FFFFFF"/>
        </w:rPr>
        <w:lastRenderedPageBreak/>
        <w:t>Во время</w:t>
      </w:r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выполнения тестирования  </w:t>
      </w:r>
      <w:r w:rsidRPr="00726AF2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shd w:val="clear" w:color="auto" w:fill="FFFFFF"/>
        </w:rPr>
        <w:t xml:space="preserve">сосредоточьтесь. </w:t>
      </w:r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После выполнения предварительной части тестирования (заполнения бланков), когда Вы прояснили все непонятные для Вас моменты, постарайтесь сосредоточиться и забыть про окружающих. Жесткие рамки времени не должны влиять на качество Ваших ответов. Перед тем, как вписать ответ, перечитайте  вопрос дважды и убедитесь, что Вы правильно поняли, что от Вас требуется.</w:t>
      </w:r>
    </w:p>
    <w:p w:rsidR="00726AF2" w:rsidRPr="00726AF2" w:rsidRDefault="00726AF2" w:rsidP="00726AF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</w:pPr>
      <w:r w:rsidRPr="00726AF2">
        <w:rPr>
          <w:rStyle w:val="submenu-table"/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shd w:val="clear" w:color="auto" w:fill="FFFFFF"/>
        </w:rPr>
        <w:t xml:space="preserve">Начните с легкого. </w:t>
      </w:r>
      <w:r w:rsidRPr="00726AF2">
        <w:rPr>
          <w:rStyle w:val="apple-converted-space"/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 </w:t>
      </w:r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Начните отвечать с тех вопросов, на которые точно знаете ответ. Надо научиться пропускать трудные или непонятные задания. Помните: в тексте всегда найдутся такие вопросы, с которыми Вы обязательно справитесь. </w:t>
      </w:r>
    </w:p>
    <w:p w:rsidR="00726AF2" w:rsidRPr="00726AF2" w:rsidRDefault="00726AF2" w:rsidP="00726AF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</w:pPr>
      <w:r w:rsidRPr="00726AF2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shd w:val="clear" w:color="auto" w:fill="FFFFFF"/>
        </w:rPr>
        <w:t>Читайте задание до конца</w:t>
      </w:r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. Спешка не должна приводить к тому, что Вы стараетесь понять условия задания «по первым словам» и достраиваете концовку в собственном воображении. Это верный способ совершить досадные ошибки в самых легких вопросах.</w:t>
      </w:r>
    </w:p>
    <w:p w:rsidR="00726AF2" w:rsidRPr="00726AF2" w:rsidRDefault="00726AF2" w:rsidP="00726AF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</w:pPr>
      <w:r w:rsidRPr="00726AF2">
        <w:rPr>
          <w:rStyle w:val="submenu-table"/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  <w:shd w:val="clear" w:color="auto" w:fill="FFFFFF"/>
        </w:rPr>
        <w:t>Оставьте время для проверки своей работы</w:t>
      </w:r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, хотя бы, чтобы успеть пробежать глазами и заметить явные ошибки. Стремитесь выполнить все задания, но помните, что на практике это нереально. Учитывайте, что тестовые задания рассчитаны на максимальный уровень трудности, и количество решенных заданий вполне может оказаться достаточным для хорошей оценки.</w:t>
      </w:r>
    </w:p>
    <w:p w:rsidR="00726AF2" w:rsidRPr="00726AF2" w:rsidRDefault="00726AF2" w:rsidP="00513780">
      <w:pPr>
        <w:spacing w:line="240" w:lineRule="auto"/>
        <w:contextualSpacing/>
        <w:jc w:val="both"/>
        <w:rPr>
          <w:rStyle w:val="submenu-table"/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726AF2" w:rsidRPr="00513780" w:rsidRDefault="00726AF2" w:rsidP="0051378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  <w:shd w:val="clear" w:color="auto" w:fill="FFFFFF"/>
        </w:rPr>
      </w:pPr>
      <w:r w:rsidRPr="00726AF2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  <w:shd w:val="clear" w:color="auto" w:fill="FFFFFF"/>
        </w:rPr>
        <w:t>Советы родителям</w:t>
      </w:r>
      <w:r w:rsidRPr="00513780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  <w:shd w:val="clear" w:color="auto" w:fill="FFFFFF"/>
        </w:rPr>
        <w:t>:</w:t>
      </w:r>
    </w:p>
    <w:p w:rsidR="00726AF2" w:rsidRPr="00726AF2" w:rsidRDefault="00726AF2" w:rsidP="00726AF2">
      <w:pPr>
        <w:pStyle w:val="a4"/>
        <w:shd w:val="clear" w:color="auto" w:fill="FDFDFD"/>
        <w:spacing w:before="192" w:beforeAutospacing="0" w:after="192" w:afterAutospacing="0"/>
        <w:ind w:firstLine="709"/>
        <w:contextualSpacing/>
        <w:jc w:val="both"/>
        <w:textAlignment w:val="baseline"/>
        <w:rPr>
          <w:color w:val="244061" w:themeColor="accent1" w:themeShade="80"/>
          <w:sz w:val="28"/>
          <w:szCs w:val="28"/>
        </w:rPr>
      </w:pPr>
      <w:r w:rsidRPr="00726AF2">
        <w:rPr>
          <w:color w:val="244061" w:themeColor="accent1" w:themeShade="80"/>
          <w:sz w:val="28"/>
          <w:szCs w:val="28"/>
        </w:rPr>
        <w:t xml:space="preserve">Важное значение имеет восприятие ЕГЭ в </w:t>
      </w:r>
      <w:proofErr w:type="gramStart"/>
      <w:r w:rsidRPr="00726AF2">
        <w:rPr>
          <w:color w:val="244061" w:themeColor="accent1" w:themeShade="80"/>
          <w:sz w:val="28"/>
          <w:szCs w:val="28"/>
        </w:rPr>
        <w:t>семье</w:t>
      </w:r>
      <w:proofErr w:type="gramEnd"/>
      <w:r w:rsidRPr="00726AF2">
        <w:rPr>
          <w:color w:val="244061" w:themeColor="accent1" w:themeShade="80"/>
          <w:sz w:val="28"/>
          <w:szCs w:val="28"/>
        </w:rPr>
        <w:t xml:space="preserve"> – какие разговоры ведутся в этот период в семье по поводу возможных последствий сдачи экзаменов для выпускника.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</w:t>
      </w:r>
      <w:proofErr w:type="gramStart"/>
      <w:r w:rsidRPr="00726AF2">
        <w:rPr>
          <w:color w:val="244061" w:themeColor="accent1" w:themeShade="80"/>
          <w:sz w:val="28"/>
          <w:szCs w:val="28"/>
        </w:rPr>
        <w:t>.</w:t>
      </w:r>
      <w:proofErr w:type="gramEnd"/>
      <w:r w:rsidR="00D76622">
        <w:rPr>
          <w:color w:val="244061" w:themeColor="accent1" w:themeShade="80"/>
          <w:sz w:val="28"/>
          <w:szCs w:val="28"/>
        </w:rPr>
        <w:t xml:space="preserve"> Родители  могут поддержать морально своего ребенка. </w:t>
      </w:r>
    </w:p>
    <w:p w:rsidR="00726AF2" w:rsidRPr="00726AF2" w:rsidRDefault="00726AF2" w:rsidP="00726AF2">
      <w:pPr>
        <w:pStyle w:val="a4"/>
        <w:shd w:val="clear" w:color="auto" w:fill="FDFDFD"/>
        <w:spacing w:before="192" w:beforeAutospacing="0" w:after="192" w:afterAutospacing="0"/>
        <w:ind w:firstLine="709"/>
        <w:contextualSpacing/>
        <w:jc w:val="both"/>
        <w:textAlignment w:val="baseline"/>
        <w:rPr>
          <w:color w:val="244061" w:themeColor="accent1" w:themeShade="80"/>
          <w:sz w:val="28"/>
          <w:szCs w:val="28"/>
        </w:rPr>
      </w:pPr>
      <w:r w:rsidRPr="00726AF2">
        <w:rPr>
          <w:color w:val="244061" w:themeColor="accent1" w:themeShade="80"/>
          <w:sz w:val="28"/>
          <w:szCs w:val="28"/>
        </w:rPr>
        <w:t>Специфика самой формы проведения экзамена ЕГЭ (письменная форма, заполнение бланков, незнакомое окружение и люди) требует большей собранности и внимания, стратегии организации времени, которые более адекватны во время письменного экзамена. В это время учащимся не столько нужна внешняя поддержка со стороны окружающих, сколько важна ситуация, в которой они могут полностью сосредоточиться.</w:t>
      </w:r>
    </w:p>
    <w:p w:rsidR="00726AF2" w:rsidRPr="00726AF2" w:rsidRDefault="00726AF2" w:rsidP="00726AF2">
      <w:pPr>
        <w:pStyle w:val="a4"/>
        <w:shd w:val="clear" w:color="auto" w:fill="FDFDFD"/>
        <w:spacing w:before="192" w:beforeAutospacing="0" w:after="192" w:afterAutospacing="0"/>
        <w:ind w:firstLine="709"/>
        <w:contextualSpacing/>
        <w:jc w:val="both"/>
        <w:textAlignment w:val="baseline"/>
        <w:rPr>
          <w:color w:val="244061" w:themeColor="accent1" w:themeShade="80"/>
          <w:sz w:val="28"/>
          <w:szCs w:val="28"/>
        </w:rPr>
      </w:pPr>
      <w:r w:rsidRPr="00726AF2">
        <w:rPr>
          <w:color w:val="244061" w:themeColor="accent1" w:themeShade="80"/>
          <w:sz w:val="28"/>
          <w:szCs w:val="28"/>
        </w:rPr>
        <w:t>Поэтому важно создавать дома определенную обстановку, в которой старшеклассник может полноценно готовиться к итоговой аттестации, не отвлекаясь на посторонние шумы, имея личностное пространство для учебной деятельности.</w:t>
      </w:r>
    </w:p>
    <w:p w:rsidR="00D76622" w:rsidRDefault="00726AF2" w:rsidP="00726AF2">
      <w:pPr>
        <w:pStyle w:val="a4"/>
        <w:shd w:val="clear" w:color="auto" w:fill="FDFDFD"/>
        <w:spacing w:before="192" w:beforeAutospacing="0" w:after="192" w:afterAutospacing="0"/>
        <w:ind w:firstLine="709"/>
        <w:contextualSpacing/>
        <w:jc w:val="both"/>
        <w:textAlignment w:val="baseline"/>
        <w:rPr>
          <w:color w:val="244061" w:themeColor="accent1" w:themeShade="80"/>
          <w:sz w:val="28"/>
          <w:szCs w:val="28"/>
        </w:rPr>
      </w:pPr>
      <w:r w:rsidRPr="00726AF2">
        <w:rPr>
          <w:color w:val="244061" w:themeColor="accent1" w:themeShade="80"/>
          <w:sz w:val="28"/>
          <w:szCs w:val="28"/>
        </w:rPr>
        <w:t xml:space="preserve">Важно, чтобы семья оказывала поддержку ребенку </w:t>
      </w:r>
      <w:r w:rsidRPr="00D76622">
        <w:rPr>
          <w:color w:val="244061" w:themeColor="accent1" w:themeShade="80"/>
          <w:sz w:val="28"/>
          <w:szCs w:val="28"/>
          <w:u w:val="single"/>
        </w:rPr>
        <w:t>не только в сам период сдачи выпускных экзаменов, но и во время всего периода подготовки.</w:t>
      </w:r>
      <w:r w:rsidR="00D76622">
        <w:rPr>
          <w:color w:val="244061" w:themeColor="accent1" w:themeShade="80"/>
          <w:sz w:val="28"/>
          <w:szCs w:val="28"/>
          <w:u w:val="single"/>
        </w:rPr>
        <w:t xml:space="preserve"> </w:t>
      </w:r>
      <w:r w:rsidR="00D76622" w:rsidRPr="00D76622">
        <w:rPr>
          <w:color w:val="244061" w:themeColor="accent1" w:themeShade="80"/>
          <w:sz w:val="28"/>
          <w:szCs w:val="28"/>
        </w:rPr>
        <w:t>Также необходимо отметить, что в данный период времени</w:t>
      </w:r>
      <w:r w:rsidR="00D76622">
        <w:rPr>
          <w:color w:val="244061" w:themeColor="accent1" w:themeShade="80"/>
          <w:sz w:val="28"/>
          <w:szCs w:val="28"/>
        </w:rPr>
        <w:t xml:space="preserve">, </w:t>
      </w:r>
      <w:r w:rsidRPr="00D76622">
        <w:rPr>
          <w:color w:val="244061" w:themeColor="accent1" w:themeShade="80"/>
          <w:sz w:val="28"/>
          <w:szCs w:val="28"/>
        </w:rPr>
        <w:t xml:space="preserve"> </w:t>
      </w:r>
      <w:r w:rsidR="00D76622">
        <w:rPr>
          <w:color w:val="244061" w:themeColor="accent1" w:themeShade="80"/>
          <w:sz w:val="28"/>
          <w:szCs w:val="28"/>
        </w:rPr>
        <w:t xml:space="preserve">родителями должен осуществляться контроль посещения своего ребенка занятий  в условиях ОУ, где организованы мероприятия по подготовке к сдаче ЕГЭ. </w:t>
      </w:r>
    </w:p>
    <w:p w:rsidR="00726AF2" w:rsidRPr="00726AF2" w:rsidRDefault="00D76622" w:rsidP="00726AF2">
      <w:pPr>
        <w:pStyle w:val="a4"/>
        <w:shd w:val="clear" w:color="auto" w:fill="FDFDFD"/>
        <w:spacing w:before="192" w:beforeAutospacing="0" w:after="192" w:afterAutospacing="0"/>
        <w:ind w:firstLine="709"/>
        <w:contextualSpacing/>
        <w:jc w:val="both"/>
        <w:textAlignment w:val="baseline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lastRenderedPageBreak/>
        <w:t xml:space="preserve"> П</w:t>
      </w:r>
      <w:r w:rsidR="00726AF2" w:rsidRPr="00726AF2">
        <w:rPr>
          <w:color w:val="244061" w:themeColor="accent1" w:themeShade="80"/>
          <w:sz w:val="28"/>
          <w:szCs w:val="28"/>
        </w:rPr>
        <w:t>оддержка</w:t>
      </w:r>
      <w:r>
        <w:rPr>
          <w:color w:val="244061" w:themeColor="accent1" w:themeShade="80"/>
          <w:sz w:val="28"/>
          <w:szCs w:val="28"/>
        </w:rPr>
        <w:t xml:space="preserve"> родителей</w:t>
      </w:r>
      <w:r w:rsidR="00726AF2" w:rsidRPr="00726AF2">
        <w:rPr>
          <w:color w:val="244061" w:themeColor="accent1" w:themeShade="80"/>
          <w:sz w:val="28"/>
          <w:szCs w:val="28"/>
        </w:rPr>
        <w:t xml:space="preserve"> заключается в формировании уверенности у старшеклассника в том, что в случае неуспешной или недостаточно успешной сдачи выпускных экзаменов у старшеклассника все равно есть выбор: продолжить образование в различных образовательных учреждениях или получить среднее специальное образование для получения профессии. Для этого в семье должна вестись планомерная </w:t>
      </w:r>
      <w:proofErr w:type="spellStart"/>
      <w:r w:rsidR="00726AF2" w:rsidRPr="00726AF2">
        <w:rPr>
          <w:color w:val="244061" w:themeColor="accent1" w:themeShade="80"/>
          <w:sz w:val="28"/>
          <w:szCs w:val="28"/>
        </w:rPr>
        <w:t>профориентационная</w:t>
      </w:r>
      <w:proofErr w:type="spellEnd"/>
      <w:r w:rsidR="00726AF2" w:rsidRPr="00726AF2">
        <w:rPr>
          <w:color w:val="244061" w:themeColor="accent1" w:themeShade="80"/>
          <w:sz w:val="28"/>
          <w:szCs w:val="28"/>
        </w:rPr>
        <w:t xml:space="preserve"> работа, заключающаяся в совместном поиске и обсуждении альтернативных вариантов получения профессионального образования, знакомстве с требованиями образовательных учреждений, необходимых для поступления, обсуждении возможностей поступления в различные образовательные учреждения среднего (специального) и высшего образования.</w:t>
      </w:r>
    </w:p>
    <w:p w:rsidR="00726AF2" w:rsidRPr="00D76622" w:rsidRDefault="00726AF2" w:rsidP="00D76622">
      <w:pPr>
        <w:pStyle w:val="a4"/>
        <w:shd w:val="clear" w:color="auto" w:fill="FDFDFD"/>
        <w:spacing w:before="192" w:beforeAutospacing="0" w:after="192" w:afterAutospacing="0"/>
        <w:ind w:firstLine="709"/>
        <w:contextualSpacing/>
        <w:jc w:val="both"/>
        <w:textAlignment w:val="baseline"/>
        <w:rPr>
          <w:color w:val="244061" w:themeColor="accent1" w:themeShade="80"/>
          <w:sz w:val="28"/>
          <w:szCs w:val="28"/>
        </w:rPr>
      </w:pPr>
      <w:r w:rsidRPr="00726AF2">
        <w:rPr>
          <w:color w:val="244061" w:themeColor="accent1" w:themeShade="80"/>
          <w:sz w:val="28"/>
          <w:szCs w:val="28"/>
        </w:rPr>
        <w:t>Отличие ЕГЭ от традиционного экзамена в том, что выпускнику не предлагается определенный перечень тем и вопросов, а требуется знание всего учебного материала. Такая ситуация часто вызывает излишнее волнение у подростков, так как им кажется, что объем материала очень большой, они не успеют все выучить к экзамену. Для того чтобы задача стала более реальной, ребятам нужна помощь в распределении материала, определении ежедневной нагрузки. Составление плана помогает справиться с тревогой: появляется ощущение того, что повторить или выучить необходимый материал реально, времени для этого достаточно. Часто старшеклассники не могут сами этого сделать, и помощь родителей будет как нельзя кстати.</w:t>
      </w:r>
    </w:p>
    <w:p w:rsidR="00726AF2" w:rsidRPr="00726AF2" w:rsidRDefault="00726AF2" w:rsidP="00726AF2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</w:pPr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  <w:r w:rsidR="00992508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</w:t>
      </w:r>
    </w:p>
    <w:p w:rsidR="00726AF2" w:rsidRPr="00726AF2" w:rsidRDefault="00726AF2" w:rsidP="00726AF2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</w:pPr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992508" w:rsidRDefault="00726AF2" w:rsidP="00992508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</w:pPr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Очень важно скорректировать ожидания выпускника. Объясните: для хорошего результата совсем не обязательно отвечать на все</w:t>
      </w:r>
      <w:r w:rsidRPr="00726AF2">
        <w:rPr>
          <w:rStyle w:val="apple-converted-space"/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 </w:t>
      </w:r>
      <w:hyperlink r:id="rId5" w:tgtFrame="_self" w:history="1">
        <w:r w:rsidRPr="00726AF2">
          <w:rPr>
            <w:rStyle w:val="a3"/>
            <w:rFonts w:ascii="Times New Roman" w:hAnsi="Times New Roman" w:cs="Times New Roman"/>
            <w:color w:val="244061" w:themeColor="accent1" w:themeShade="80"/>
            <w:sz w:val="28"/>
            <w:szCs w:val="28"/>
            <w:u w:val="none"/>
            <w:shd w:val="clear" w:color="auto" w:fill="FFFFFF"/>
          </w:rPr>
          <w:t>вопросы ЕГЭ</w:t>
        </w:r>
      </w:hyperlink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. Гораздо эффективнее спокойно дать ответы </w:t>
      </w:r>
      <w:proofErr w:type="gramStart"/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на те</w:t>
      </w:r>
      <w:proofErr w:type="gramEnd"/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вопросы, которые он знает наверняка, чем переживать из-за</w:t>
      </w:r>
      <w:r w:rsidRPr="00726AF2">
        <w:rPr>
          <w:rStyle w:val="apple-converted-space"/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 </w:t>
      </w:r>
      <w:hyperlink r:id="rId6" w:tgtFrame="_self" w:history="1">
        <w:r w:rsidRPr="00726AF2">
          <w:rPr>
            <w:rStyle w:val="a3"/>
            <w:rFonts w:ascii="Times New Roman" w:hAnsi="Times New Roman" w:cs="Times New Roman"/>
            <w:color w:val="244061" w:themeColor="accent1" w:themeShade="80"/>
            <w:sz w:val="28"/>
            <w:szCs w:val="28"/>
            <w:u w:val="none"/>
            <w:shd w:val="clear" w:color="auto" w:fill="FFFFFF"/>
          </w:rPr>
          <w:t>нерешенных заданий</w:t>
        </w:r>
      </w:hyperlink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.</w:t>
      </w:r>
    </w:p>
    <w:p w:rsidR="00726AF2" w:rsidRPr="00992508" w:rsidRDefault="00726AF2" w:rsidP="00992508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Style w:val="submenu-table"/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</w:pPr>
      <w:r w:rsidRPr="00992508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Независимо от результата экзамена, часто, щедро и от всей души говорите ему о том, что он (она) – самый</w:t>
      </w:r>
      <w:proofErr w:type="gramStart"/>
      <w:r w:rsidRPr="00992508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(-</w:t>
      </w:r>
      <w:proofErr w:type="spellStart"/>
      <w:proofErr w:type="gramEnd"/>
      <w:r w:rsidRPr="00992508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ая</w:t>
      </w:r>
      <w:proofErr w:type="spellEnd"/>
      <w:r w:rsidRPr="00992508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) любимый (-</w:t>
      </w:r>
      <w:proofErr w:type="spellStart"/>
      <w:r w:rsidRPr="00992508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ая</w:t>
      </w:r>
      <w:proofErr w:type="spellEnd"/>
      <w:r w:rsidRPr="00992508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), и что все у него (неё) в жизни получится! </w:t>
      </w:r>
    </w:p>
    <w:p w:rsidR="00726AF2" w:rsidRPr="00726AF2" w:rsidRDefault="00726AF2" w:rsidP="00726AF2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Именно индивидуальную, так как все дети разные (есть медлительные, есть очень активные, есть тревожные, есть с хорошей переключаемостью или не очень и т. д.)! И вот именно в разработке индивидуальной </w:t>
      </w:r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lastRenderedPageBreak/>
        <w:t>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</w:t>
      </w:r>
      <w:proofErr w:type="gramEnd"/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 ресурсы и настроить на успех.</w:t>
      </w:r>
    </w:p>
    <w:p w:rsidR="00726AF2" w:rsidRPr="00726AF2" w:rsidRDefault="00726AF2" w:rsidP="00726AF2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7" w:history="1">
        <w:r w:rsidRPr="00726AF2">
          <w:rPr>
            <w:rStyle w:val="a3"/>
            <w:rFonts w:ascii="Times New Roman" w:hAnsi="Times New Roman" w:cs="Times New Roman"/>
            <w:color w:val="244061" w:themeColor="accent1" w:themeShade="80"/>
            <w:sz w:val="28"/>
            <w:szCs w:val="28"/>
            <w:u w:val="none"/>
            <w:shd w:val="clear" w:color="auto" w:fill="FFFFFF"/>
          </w:rPr>
          <w:t>проведения ЕГЭ</w:t>
        </w:r>
      </w:hyperlink>
      <w:r w:rsidRPr="00726AF2">
        <w:rPr>
          <w:rStyle w:val="apple-converted-space"/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 </w:t>
      </w:r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и</w:t>
      </w:r>
      <w:r w:rsidRPr="00726AF2">
        <w:rPr>
          <w:rStyle w:val="apple-converted-space"/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 </w:t>
      </w:r>
      <w:hyperlink r:id="rId8" w:tgtFrame="_self" w:history="1">
        <w:r w:rsidRPr="00726AF2">
          <w:rPr>
            <w:rStyle w:val="a3"/>
            <w:rFonts w:ascii="Times New Roman" w:hAnsi="Times New Roman" w:cs="Times New Roman"/>
            <w:color w:val="244061" w:themeColor="accent1" w:themeShade="80"/>
            <w:sz w:val="28"/>
            <w:szCs w:val="28"/>
            <w:u w:val="none"/>
            <w:shd w:val="clear" w:color="auto" w:fill="FFFFFF"/>
          </w:rPr>
          <w:t>заполнения бланков</w:t>
        </w:r>
      </w:hyperlink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,</w:t>
      </w:r>
      <w:r w:rsidRPr="00726AF2">
        <w:rPr>
          <w:rStyle w:val="apple-converted-space"/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 </w:t>
      </w:r>
      <w:hyperlink r:id="rId9" w:history="1">
        <w:r w:rsidRPr="00726AF2">
          <w:rPr>
            <w:rStyle w:val="a3"/>
            <w:rFonts w:ascii="Times New Roman" w:hAnsi="Times New Roman" w:cs="Times New Roman"/>
            <w:color w:val="244061" w:themeColor="accent1" w:themeShade="80"/>
            <w:sz w:val="28"/>
            <w:szCs w:val="28"/>
            <w:u w:val="none"/>
            <w:shd w:val="clear" w:color="auto" w:fill="FFFFFF"/>
          </w:rPr>
          <w:t>особенностями экзамена</w:t>
        </w:r>
      </w:hyperlink>
      <w:r w:rsidRPr="00726AF2">
        <w:rPr>
          <w:rStyle w:val="apple-converted-space"/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 </w:t>
      </w:r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поможет разрешить эту ситуацию.</w:t>
      </w:r>
    </w:p>
    <w:p w:rsidR="00726AF2" w:rsidRPr="00726AF2" w:rsidRDefault="00726AF2" w:rsidP="00726AF2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Тренировка в решении пробных тестовых заданий также снимает чувство неизвестности.</w:t>
      </w:r>
    </w:p>
    <w:p w:rsidR="00726AF2" w:rsidRPr="00726AF2" w:rsidRDefault="00726AF2" w:rsidP="00726AF2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В процессе работы с</w:t>
      </w:r>
      <w:hyperlink r:id="rId10" w:tgtFrame="_self" w:history="1">
        <w:r w:rsidRPr="00726AF2">
          <w:rPr>
            <w:rStyle w:val="apple-converted-space"/>
            <w:rFonts w:ascii="Times New Roman" w:hAnsi="Times New Roman" w:cs="Times New Roman"/>
            <w:color w:val="244061" w:themeColor="accent1" w:themeShade="80"/>
            <w:sz w:val="28"/>
            <w:szCs w:val="28"/>
            <w:shd w:val="clear" w:color="auto" w:fill="FFFFFF"/>
          </w:rPr>
          <w:t> </w:t>
        </w:r>
        <w:r w:rsidRPr="00726AF2">
          <w:rPr>
            <w:rStyle w:val="a3"/>
            <w:rFonts w:ascii="Times New Roman" w:hAnsi="Times New Roman" w:cs="Times New Roman"/>
            <w:color w:val="244061" w:themeColor="accent1" w:themeShade="80"/>
            <w:sz w:val="28"/>
            <w:szCs w:val="28"/>
            <w:u w:val="none"/>
            <w:shd w:val="clear" w:color="auto" w:fill="FFFFFF"/>
          </w:rPr>
          <w:t>заданиями</w:t>
        </w:r>
      </w:hyperlink>
      <w:r w:rsidRPr="00726AF2">
        <w:rPr>
          <w:rStyle w:val="apple-converted-space"/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 </w:t>
      </w:r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приучайте ребёнка ориентироваться во времени и уметь его распределять.</w:t>
      </w:r>
    </w:p>
    <w:p w:rsidR="00726AF2" w:rsidRPr="00726AF2" w:rsidRDefault="00726AF2" w:rsidP="00726AF2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  <w:shd w:val="clear" w:color="auto" w:fill="FFFFFF"/>
        </w:rPr>
        <w:t>Обеспечьте своему выпускнику удобное место для занятий, чтобы ему нравилось там заниматься!</w:t>
      </w:r>
    </w:p>
    <w:p w:rsidR="00726AF2" w:rsidRPr="00726AF2" w:rsidRDefault="00726AF2" w:rsidP="00726A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726AF2" w:rsidRDefault="00726AF2" w:rsidP="00726AF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726AF2" w:rsidRDefault="00726AF2" w:rsidP="00726AF2">
      <w:pPr>
        <w:tabs>
          <w:tab w:val="left" w:pos="3360"/>
        </w:tabs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726AF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Удачи!</w:t>
      </w:r>
    </w:p>
    <w:p w:rsidR="00726AF2" w:rsidRPr="00726AF2" w:rsidRDefault="00726AF2" w:rsidP="00726AF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48175" cy="3781425"/>
            <wp:effectExtent l="19050" t="0" r="9525" b="0"/>
            <wp:docPr id="7" name="Рисунок 22" descr="Картинки по запросу &quot;экзамены на 5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&quot;экзамены на 5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AF2" w:rsidRPr="00726AF2" w:rsidRDefault="00726AF2" w:rsidP="00726AF2">
      <w:pPr>
        <w:rPr>
          <w:rFonts w:ascii="Times New Roman" w:hAnsi="Times New Roman" w:cs="Times New Roman"/>
          <w:sz w:val="28"/>
          <w:szCs w:val="28"/>
        </w:rPr>
      </w:pPr>
    </w:p>
    <w:p w:rsidR="00726AF2" w:rsidRDefault="00726AF2" w:rsidP="00726AF2">
      <w:pPr>
        <w:rPr>
          <w:rFonts w:ascii="Times New Roman" w:hAnsi="Times New Roman" w:cs="Times New Roman"/>
          <w:sz w:val="28"/>
          <w:szCs w:val="28"/>
        </w:rPr>
      </w:pPr>
    </w:p>
    <w:p w:rsidR="004D42E8" w:rsidRPr="00726AF2" w:rsidRDefault="00726AF2" w:rsidP="00726AF2">
      <w:pPr>
        <w:tabs>
          <w:tab w:val="left" w:pos="2610"/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D42E8" w:rsidRPr="00726AF2" w:rsidSect="00726AF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D1"/>
      </v:shape>
    </w:pict>
  </w:numPicBullet>
  <w:abstractNum w:abstractNumId="0">
    <w:nsid w:val="012F0465"/>
    <w:multiLevelType w:val="hybridMultilevel"/>
    <w:tmpl w:val="2DE8A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B03AD"/>
    <w:multiLevelType w:val="hybridMultilevel"/>
    <w:tmpl w:val="542C9B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F3230"/>
    <w:multiLevelType w:val="hybridMultilevel"/>
    <w:tmpl w:val="8F9AA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4D3BCF"/>
    <w:multiLevelType w:val="hybridMultilevel"/>
    <w:tmpl w:val="5E1EFE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064CF"/>
    <w:multiLevelType w:val="hybridMultilevel"/>
    <w:tmpl w:val="6352B8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5368D4"/>
    <w:multiLevelType w:val="hybridMultilevel"/>
    <w:tmpl w:val="DA78A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AF2"/>
    <w:rsid w:val="004D42E8"/>
    <w:rsid w:val="00513780"/>
    <w:rsid w:val="005B18FE"/>
    <w:rsid w:val="00723625"/>
    <w:rsid w:val="00726AF2"/>
    <w:rsid w:val="00992508"/>
    <w:rsid w:val="00CE7B9A"/>
    <w:rsid w:val="00D76622"/>
    <w:rsid w:val="00F7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726AF2"/>
  </w:style>
  <w:style w:type="character" w:customStyle="1" w:styleId="submenu-table">
    <w:name w:val="submenu-table"/>
    <w:basedOn w:val="a0"/>
    <w:rsid w:val="00726AF2"/>
  </w:style>
  <w:style w:type="character" w:customStyle="1" w:styleId="apple-converted-space">
    <w:name w:val="apple-converted-space"/>
    <w:basedOn w:val="a0"/>
    <w:rsid w:val="00726AF2"/>
  </w:style>
  <w:style w:type="character" w:styleId="a3">
    <w:name w:val="Hyperlink"/>
    <w:basedOn w:val="a0"/>
    <w:rsid w:val="00726A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6A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ege.edu.ru/classes-11/kzbvide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1.ege.edu.ru/rules-procedur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ege.edu.ru/main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1.ege.edu.ru/main" TargetMode="External"/><Relationship Id="rId10" Type="http://schemas.openxmlformats.org/officeDocument/2006/relationships/hyperlink" Target="http://www1.ege.edu.ru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.ege.edu.ru/rules-procedure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8</cp:revision>
  <dcterms:created xsi:type="dcterms:W3CDTF">2020-02-09T06:09:00Z</dcterms:created>
  <dcterms:modified xsi:type="dcterms:W3CDTF">2020-02-09T11:17:00Z</dcterms:modified>
</cp:coreProperties>
</file>